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AA97E">
      <w:pPr>
        <w:pStyle w:val="2"/>
        <w:tabs>
          <w:tab w:val="left" w:pos="4140"/>
        </w:tabs>
        <w:snapToGrid w:val="0"/>
        <w:spacing w:line="360" w:lineRule="auto"/>
        <w:ind w:firstLine="420" w:firstLineChars="200"/>
        <w:jc w:val="left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drawing>
          <wp:inline distT="0" distB="0" distL="0" distR="0">
            <wp:extent cx="4692650" cy="522605"/>
            <wp:effectExtent l="0" t="0" r="12700" b="10795"/>
            <wp:docPr id="7" name="图片 7" descr="E:\张\11.19\11.20\25-26四川点金训练 语文人教选择性必修下册 教师用书（初稿）\课六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:\张\11.19\11.20\25-26四川点金训练 语文人教选择性必修下册 教师用书（初稿）\课六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8603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cs="Times New Roman"/>
          <w:color w:val="000000"/>
          <w:sz w:val="24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079C1D5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．下列选项中，读音无误的一项是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238BB0B6">
      <w:pPr>
        <w:pStyle w:val="2"/>
        <w:tabs>
          <w:tab w:val="left" w:pos="390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紊</w:t>
      </w:r>
      <w:r>
        <w:rPr>
          <w:rFonts w:hint="eastAsia" w:ascii="Times New Roman" w:hAnsi="Times New Roman" w:cs="Times New Roman"/>
          <w:color w:val="000000"/>
          <w:sz w:val="24"/>
        </w:rPr>
        <w:t>乱</w:t>
      </w:r>
      <w:r>
        <w:rPr>
          <w:rFonts w:ascii="Times New Roman" w:hAnsi="Times New Roman" w:cs="Times New Roman"/>
          <w:color w:val="000000"/>
          <w:sz w:val="24"/>
        </w:rPr>
        <w:t>(wěn)</w:t>
      </w:r>
      <w:r>
        <w:rPr>
          <w:rFonts w:hint="eastAsia" w:ascii="Times New Roman" w:hAnsi="Times New Roman" w:cs="Times New Roman"/>
          <w:color w:val="000000"/>
          <w:sz w:val="24"/>
        </w:rPr>
        <w:t>　　　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咯</w:t>
      </w:r>
      <w:r>
        <w:rPr>
          <w:rFonts w:hint="eastAsia" w:ascii="Times New Roman" w:hAnsi="Times New Roman" w:cs="Times New Roman"/>
          <w:color w:val="000000"/>
          <w:sz w:val="24"/>
        </w:rPr>
        <w:t>血</w:t>
      </w:r>
      <w:r>
        <w:rPr>
          <w:rFonts w:ascii="Times New Roman" w:hAnsi="Times New Roman" w:cs="Times New Roman"/>
          <w:color w:val="000000"/>
          <w:sz w:val="24"/>
        </w:rPr>
        <w:t>(kè)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hint="eastAsia" w:ascii="Times New Roman" w:hAnsi="Times New Roman" w:cs="Times New Roman"/>
          <w:color w:val="000000"/>
          <w:sz w:val="24"/>
        </w:rPr>
        <w:t>罪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孽</w:t>
      </w:r>
      <w:r>
        <w:rPr>
          <w:rFonts w:ascii="Times New Roman" w:hAnsi="Times New Roman" w:cs="Times New Roman"/>
          <w:color w:val="000000"/>
          <w:sz w:val="24"/>
        </w:rPr>
        <w:t xml:space="preserve">(niè) 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浑</w:t>
      </w:r>
      <w:r>
        <w:rPr>
          <w:rFonts w:hint="eastAsia" w:ascii="Times New Roman" w:hAnsi="Times New Roman" w:cs="Times New Roman"/>
          <w:color w:val="000000"/>
          <w:sz w:val="24"/>
        </w:rPr>
        <w:t>水摸鱼</w:t>
      </w:r>
      <w:r>
        <w:rPr>
          <w:rFonts w:ascii="Times New Roman" w:hAnsi="Times New Roman" w:cs="Times New Roman"/>
          <w:color w:val="000000"/>
          <w:sz w:val="24"/>
        </w:rPr>
        <w:t>(hùn)</w:t>
      </w:r>
    </w:p>
    <w:p w14:paraId="5DDC752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砧</w:t>
      </w:r>
      <w:r>
        <w:rPr>
          <w:rFonts w:hint="eastAsia" w:ascii="Times New Roman" w:hAnsi="Times New Roman" w:cs="Times New Roman"/>
          <w:color w:val="000000"/>
          <w:sz w:val="24"/>
        </w:rPr>
        <w:t>板</w:t>
      </w:r>
      <w:r>
        <w:rPr>
          <w:rFonts w:ascii="Times New Roman" w:hAnsi="Times New Roman" w:cs="Times New Roman"/>
          <w:color w:val="000000"/>
          <w:sz w:val="24"/>
        </w:rPr>
        <w:t xml:space="preserve">(zhēn) 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摈</w:t>
      </w:r>
      <w:r>
        <w:rPr>
          <w:rFonts w:hint="eastAsia" w:ascii="Times New Roman" w:hAnsi="Times New Roman" w:cs="Times New Roman"/>
          <w:color w:val="000000"/>
          <w:sz w:val="24"/>
        </w:rPr>
        <w:t>弃</w:t>
      </w:r>
      <w:r>
        <w:rPr>
          <w:rFonts w:ascii="Times New Roman" w:hAnsi="Times New Roman" w:cs="Times New Roman"/>
          <w:color w:val="000000"/>
          <w:sz w:val="24"/>
        </w:rPr>
        <w:t xml:space="preserve">(bìng)  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color w:val="000000"/>
          <w:sz w:val="24"/>
        </w:rPr>
        <w:t>嫁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奁</w:t>
      </w:r>
      <w:r>
        <w:rPr>
          <w:rFonts w:ascii="Times New Roman" w:hAnsi="Times New Roman" w:cs="Times New Roman"/>
          <w:color w:val="000000"/>
          <w:sz w:val="24"/>
        </w:rPr>
        <w:t xml:space="preserve">(lián)    </w:t>
      </w:r>
      <w:r>
        <w:rPr>
          <w:rFonts w:hint="eastAsia" w:ascii="Times New Roman" w:hAnsi="Times New Roman" w:cs="Times New Roman"/>
          <w:color w:val="000000"/>
          <w:sz w:val="24"/>
        </w:rPr>
        <w:t>左支右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绌</w:t>
      </w:r>
      <w:r>
        <w:rPr>
          <w:rFonts w:ascii="Times New Roman" w:hAnsi="Times New Roman" w:cs="Times New Roman"/>
          <w:color w:val="000000"/>
          <w:sz w:val="24"/>
        </w:rPr>
        <w:t>(chù)</w:t>
      </w:r>
    </w:p>
    <w:p w14:paraId="1A9C853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诽谤</w:t>
      </w:r>
      <w:r>
        <w:rPr>
          <w:rFonts w:ascii="Times New Roman" w:hAnsi="Times New Roman" w:cs="Times New Roman"/>
          <w:color w:val="000000"/>
          <w:sz w:val="24"/>
        </w:rPr>
        <w:t xml:space="preserve">(fěi bàng) 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纰</w:t>
      </w:r>
      <w:r>
        <w:rPr>
          <w:rFonts w:hint="eastAsia" w:ascii="Times New Roman" w:hAnsi="Times New Roman" w:cs="Times New Roman"/>
          <w:color w:val="000000"/>
          <w:sz w:val="24"/>
        </w:rPr>
        <w:t>漏</w:t>
      </w:r>
      <w:r>
        <w:rPr>
          <w:rFonts w:ascii="Times New Roman" w:hAnsi="Times New Roman" w:cs="Times New Roman"/>
          <w:color w:val="000000"/>
          <w:sz w:val="24"/>
        </w:rPr>
        <w:t xml:space="preserve">(pī)    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蓦</w:t>
      </w:r>
      <w:r>
        <w:rPr>
          <w:rFonts w:hint="eastAsia" w:ascii="Times New Roman" w:hAnsi="Times New Roman" w:cs="Times New Roman"/>
          <w:color w:val="000000"/>
          <w:sz w:val="24"/>
        </w:rPr>
        <w:t>然</w:t>
      </w:r>
      <w:r>
        <w:rPr>
          <w:rFonts w:ascii="Times New Roman" w:hAnsi="Times New Roman" w:cs="Times New Roman"/>
          <w:color w:val="000000"/>
          <w:sz w:val="24"/>
        </w:rPr>
        <w:t xml:space="preserve">(mò)     </w:t>
      </w:r>
      <w:r>
        <w:rPr>
          <w:rFonts w:hint="eastAsia" w:ascii="Times New Roman" w:hAnsi="Times New Roman" w:cs="Times New Roman"/>
          <w:color w:val="000000"/>
          <w:sz w:val="24"/>
        </w:rPr>
        <w:t>改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弦</w:t>
      </w:r>
      <w:r>
        <w:rPr>
          <w:rFonts w:hint="eastAsia" w:ascii="Times New Roman" w:hAnsi="Times New Roman" w:cs="Times New Roman"/>
          <w:color w:val="000000"/>
          <w:sz w:val="24"/>
        </w:rPr>
        <w:t>易辙</w:t>
      </w:r>
      <w:r>
        <w:rPr>
          <w:rFonts w:ascii="Times New Roman" w:hAnsi="Times New Roman" w:cs="Times New Roman"/>
          <w:color w:val="000000"/>
          <w:sz w:val="24"/>
        </w:rPr>
        <w:t>(xuán)</w:t>
      </w:r>
    </w:p>
    <w:p w14:paraId="2463EE0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．延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宕</w:t>
      </w:r>
      <w:r>
        <w:rPr>
          <w:rFonts w:ascii="Times New Roman" w:hAnsi="Times New Roman" w:cs="Times New Roman"/>
          <w:color w:val="000000"/>
          <w:sz w:val="24"/>
        </w:rPr>
        <w:t xml:space="preserve">(dàng) 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恍惚</w:t>
      </w:r>
      <w:r>
        <w:rPr>
          <w:rFonts w:ascii="Times New Roman" w:hAnsi="Times New Roman" w:cs="Times New Roman"/>
          <w:color w:val="000000"/>
          <w:sz w:val="24"/>
        </w:rPr>
        <w:t xml:space="preserve">(huǎng hū)  </w:t>
      </w:r>
      <w:r>
        <w:rPr>
          <w:rFonts w:hint="eastAsia" w:ascii="Times New Roman" w:hAnsi="Times New Roman" w:cs="Times New Roman"/>
          <w:color w:val="000000"/>
          <w:sz w:val="24"/>
        </w:rPr>
        <w:t>信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笺</w:t>
      </w:r>
      <w:r>
        <w:rPr>
          <w:rFonts w:ascii="Times New Roman" w:hAnsi="Times New Roman" w:cs="Times New Roman"/>
          <w:color w:val="000000"/>
          <w:sz w:val="24"/>
        </w:rPr>
        <w:t xml:space="preserve">(jiān)    </w:t>
      </w:r>
      <w:r>
        <w:rPr>
          <w:rFonts w:hint="eastAsia" w:ascii="Times New Roman" w:hAnsi="Times New Roman" w:cs="Times New Roman"/>
          <w:color w:val="000000"/>
          <w:sz w:val="24"/>
        </w:rPr>
        <w:t>里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应</w:t>
      </w:r>
      <w:r>
        <w:rPr>
          <w:rFonts w:hint="eastAsia" w:ascii="Times New Roman" w:hAnsi="Times New Roman" w:cs="Times New Roman"/>
          <w:color w:val="000000"/>
          <w:sz w:val="24"/>
        </w:rPr>
        <w:t>外合</w:t>
      </w:r>
      <w:r>
        <w:rPr>
          <w:rFonts w:ascii="Times New Roman" w:hAnsi="Times New Roman" w:cs="Times New Roman"/>
          <w:color w:val="000000"/>
          <w:sz w:val="24"/>
        </w:rPr>
        <w:t>(yìng)</w:t>
      </w:r>
    </w:p>
    <w:p w14:paraId="46DD6C1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 w:eastAsiaTheme="minorEastAsia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咯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应读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kǎ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应读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hún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应读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bìn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弦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应读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xián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07D9463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cs="Times New Roman"/>
          <w:color w:val="000000"/>
          <w:sz w:val="24"/>
        </w:rPr>
        <w:t>．下列各组词语，书写全部正确的一项是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2D587C0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．鞭挞　梦靥　瞠目结舌　嘻戏打闹</w:t>
      </w:r>
    </w:p>
    <w:p w14:paraId="1646C76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．迷惘　内疚　莫名惊咤　烟视媚行</w:t>
      </w:r>
    </w:p>
    <w:p w14:paraId="690D411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．脚趾　遨游　川流不息　源远流长</w:t>
      </w:r>
    </w:p>
    <w:p w14:paraId="2E1674A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．纂位　延宕　当机立断　诗家辈出</w:t>
      </w:r>
    </w:p>
    <w:p w14:paraId="17CA738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项，梦魇，嬉戏打闹。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项，莫名惊诧。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项，篡位。</w:t>
      </w:r>
    </w:p>
    <w:p w14:paraId="389D040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cs="Times New Roman"/>
          <w:color w:val="000000"/>
          <w:sz w:val="24"/>
        </w:rPr>
        <w:t>．下列各句中，加点的词语运用正确的一项是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6DFB8DD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．他得了重感冒，浑身无力，头晕得很厉害，走路都不稳了，简直是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神魂颠倒</w:t>
      </w:r>
      <w:r>
        <w:rPr>
          <w:rFonts w:hint="eastAsia" w:ascii="Times New Roman" w:hAnsi="Times New Roman" w:cs="Times New Roman"/>
          <w:color w:val="000000"/>
          <w:sz w:val="24"/>
        </w:rPr>
        <w:t>了。</w:t>
      </w:r>
    </w:p>
    <w:p w14:paraId="37766B0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．游走在弥漫着古朴气息的巷弄中，西塘的古镇情怀总会在某个未知的角落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喷薄</w:t>
      </w:r>
      <w:r>
        <w:rPr>
          <w:rFonts w:hint="eastAsia" w:ascii="Times New Roman" w:hAnsi="Times New Roman" w:cs="Times New Roman"/>
          <w:color w:val="000000"/>
          <w:sz w:val="24"/>
        </w:rPr>
        <w:t>而出，恍如屋檐下几绺若隐若现的阳光那般醉人。</w:t>
      </w:r>
    </w:p>
    <w:p w14:paraId="022BDC5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．爸爸因为小时候差点让爆竹炸伤，所以对放鞭炮这事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心无旁骛</w:t>
      </w:r>
      <w:r>
        <w:rPr>
          <w:rFonts w:hint="eastAsia" w:ascii="Times New Roman" w:hAnsi="Times New Roman" w:cs="Times New Roman"/>
          <w:color w:val="000000"/>
          <w:sz w:val="24"/>
        </w:rPr>
        <w:t>。直到今年，他才被大家怂恿点了一挂鞭炮，瞬间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的</w:t>
      </w:r>
      <w:r>
        <w:rPr>
          <w:rFonts w:hint="eastAsia" w:ascii="Times New Roman" w:hAnsi="Times New Roman" w:cs="Times New Roman"/>
          <w:color w:val="000000"/>
          <w:sz w:val="24"/>
        </w:rPr>
        <w:t>爆炸声把他吓得跑出老远。</w:t>
      </w:r>
    </w:p>
    <w:p w14:paraId="28CBD24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．哈姆莱特除掉两个作为奸王走卒的自己的同学，使奸王借刀杀人的计谋没有得逞。终于</w:t>
      </w:r>
      <w:r>
        <w:rPr>
          <w:rFonts w:hint="eastAsia" w:ascii="Times New Roman" w:hAnsi="Times New Roman" w:cs="Times New Roman" w:eastAsiaTheme="minorEastAsia"/>
          <w:color w:val="000000"/>
          <w:sz w:val="24"/>
          <w:em w:val="dot"/>
        </w:rPr>
        <w:t>以其人之道还治其人之身</w:t>
      </w:r>
      <w:r>
        <w:rPr>
          <w:rFonts w:hint="eastAsia" w:ascii="Times New Roman" w:hAnsi="Times New Roman" w:cs="Times New Roman"/>
          <w:color w:val="000000"/>
          <w:sz w:val="24"/>
        </w:rPr>
        <w:t>，把毒剑和毒酒都归还给了狡诈的克劳狄斯。</w:t>
      </w:r>
    </w:p>
    <w:p w14:paraId="4A6D404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项，神魂颠倒：形容因动情或入迷而神志恍惚，失去常态。此处形容头晕的感觉，使用不当。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项，喷薄：形容水涌起或太阳上升的样子。此处对象误用。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项，心无旁骛：心中没有另外的追求。形容心思集中，专心致志。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项，以其人之道还治其人之身：使用别人的办法来对待那个人自己。此处使用正确。</w:t>
      </w:r>
    </w:p>
    <w:p w14:paraId="0EDAC58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阅读下面的文字，完成</w:t>
      </w: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030E835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戏剧是一种综合性的舞台艺术，</w:t>
      </w:r>
      <w:r>
        <w:rPr>
          <w:rFonts w:hint="eastAsia" w:ascii="Times New Roman" w:hAnsi="Times New Roman" w:eastAsia="楷体" w:cs="Times New Roman"/>
          <w:color w:val="000000"/>
          <w:sz w:val="24"/>
          <w:u w:val="wave"/>
        </w:rPr>
        <w:t>它借助文学、音乐、舞蹈等艺术手段创造舞台艺术形象，揭示社会矛盾和现实生活。</w:t>
      </w:r>
      <w:r>
        <w:rPr>
          <w:rFonts w:hint="eastAsia" w:ascii="Times New Roman" w:hAnsi="Times New Roman" w:eastAsia="楷体" w:cs="Times New Roman"/>
          <w:color w:val="000000"/>
          <w:sz w:val="24"/>
        </w:rPr>
        <w:t>作为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晚辈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的戏剧艺术，在东西方至少已有千年的历史。</w:t>
      </w:r>
    </w:p>
    <w:p w14:paraId="19C7EBA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</w:rPr>
        <w:t>中国戏剧强调抒情、传神、整体美，其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的艺术风格，使观众有很大的想象空间，使艺术美得到完美的体现。西方戏剧传统基本上就是一种文人传统，剧中主人公的思想与言行都体现出人文主义精神，是理想化的人物，不仅性格开朗，富于才情，而且勇敢热情，富有时代特色。当然，戏剧艺术的实现不可能仅靠一人之力，也不可能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。一方面，它需要剧作家、导演、演员与观众的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创造。另一方面，戏剧要想超越时空的限制，则需要后来人的不断改编；新时代的戏剧若想征服观众，则必须突出戏剧的时代精神。这一过程的实现，最为关键的是调整戏剧主题精神与人们审美理想和审美趣味的关系，这是戏剧艺术价值提升的过程。因此，戏剧必须时时改革，时时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　　　　</w:t>
      </w:r>
      <w:r>
        <w:rPr>
          <w:rFonts w:hint="eastAsia" w:ascii="Times New Roman" w:hAnsi="Times New Roman" w:eastAsia="楷体" w:cs="Times New Roman"/>
          <w:color w:val="000000"/>
          <w:sz w:val="24"/>
        </w:rPr>
        <w:t>。</w:t>
      </w:r>
    </w:p>
    <w:p w14:paraId="06506CD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cs="Times New Roman"/>
          <w:color w:val="000000"/>
          <w:sz w:val="24"/>
        </w:rPr>
        <w:t>．依次填入文中横线上的词语，全都恰当的一项是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2CA6D4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．秘而不宣　一蹴而就　协同　革故鼎新</w:t>
      </w:r>
    </w:p>
    <w:p w14:paraId="7AAAE61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．秘而不宣　一劳永逸　协助　推陈出新</w:t>
      </w:r>
    </w:p>
    <w:p w14:paraId="2861C26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．含蓄不露　一劳永逸　协同　推陈出新</w:t>
      </w:r>
    </w:p>
    <w:p w14:paraId="7849962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．含蓄不露　一蹴而就　协助　革故鼎新</w:t>
      </w:r>
    </w:p>
    <w:p w14:paraId="4327E25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第一处，秘而不宣：守住秘密，不肯宣布。含蓄不露：含蓄内敛，藏而不露。此处用来形容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艺术风格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，应选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含蓄不露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。第二处，一蹴而就：踏一步就成功，形容事情轻而易举，一下子就能完成。一劳永逸：辛苦一次，把事情办好，以后就不再费事了。第二处所在的句子是后文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一方面</w:t>
      </w:r>
      <w:r>
        <w:rPr>
          <w:rFonts w:hint="eastAsia" w:hAnsi="宋体" w:cs="Times New Roman"/>
          <w:color w:val="000000"/>
          <w:sz w:val="24"/>
        </w:rPr>
        <w:t>……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另一方面</w:t>
      </w:r>
      <w:r>
        <w:rPr>
          <w:rFonts w:hint="eastAsia" w:hAnsi="宋体" w:cs="Times New Roman"/>
          <w:color w:val="000000"/>
          <w:sz w:val="24"/>
        </w:rPr>
        <w:t>……”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的总领句，所填词语在内容上应与后文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戏剧要想超越时空的限制，则需要后来人的不断改编</w:t>
      </w:r>
      <w:r>
        <w:rPr>
          <w:rFonts w:hint="eastAsia" w:hAnsi="宋体" w:cs="Times New Roman"/>
          <w:color w:val="000000"/>
          <w:sz w:val="24"/>
        </w:rPr>
        <w:t>……”“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戏剧必须时时改革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对应，故应填写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一劳永逸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。第三处，协助：帮助；辅助。协同：各方互相配合或甲方协助乙方做某件事。结合语境分析可知，所填词语应与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不可能仅靠一人之力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相呼应，强调互相配合，故应选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协同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。第四处，革故鼎新：去掉旧的，建立新的。多指改朝换代或重大变革。推陈出新：去掉旧事物的糟粕，取其精华，并使它向新的方向发展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多指继承文化遗产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。语境强调戏剧应在原有的基础上不断进行改革、创新，而不是完全舍弃旧的东西，故应选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推陈出新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77DD949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下列各句中的引号，与文中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晚辈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的引号作用相同的一项是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1AACE1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．《窦娥冤》属于元杂剧中的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本色派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作品，说白凝练而又生动流畅，唱词优美而又节奏鲜明。</w:t>
      </w:r>
    </w:p>
    <w:p w14:paraId="48675DE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．《雷雨》通过展现周家这个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最圆满、最有秩序的家庭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所暗藏的污浊和腐朽，暴露了封建大家庭的罪恶。</w:t>
      </w:r>
    </w:p>
    <w:p w14:paraId="0CFE169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．哈姆莱特登台念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生存还是毁灭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这段台词时，奥菲利娅一直待在舞台上装作正在读书。</w:t>
      </w:r>
    </w:p>
    <w:p w14:paraId="006F0B6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．我以为世间最可宝贵的就是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今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，最易丧失的也是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今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74448A3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文中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晚辈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的引号和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项中的引号均表示特殊含义。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项，表示特定称谓。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项，表示反语。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项，表示直接引用。</w:t>
      </w:r>
    </w:p>
    <w:p w14:paraId="6B43506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文中画波浪线的语句有语病，请修改。</w:t>
      </w:r>
    </w:p>
    <w:p w14:paraId="5851969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文中画波浪线的语句有两处语病：一是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创造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舞台艺术形象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搭配不当，应把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创造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改为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塑造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；二是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揭示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现实生活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搭配不当，应是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反映现实生活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6F4DE42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它借助文学、音乐、舞蹈等艺术手段塑造舞台艺术形象，揭示社会矛盾，反映现实生活。</w:t>
      </w:r>
    </w:p>
    <w:p w14:paraId="10B8723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7BF5294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阅读下面的文字，完成</w:t>
      </w: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183184C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哈姆莱特</w:t>
      </w:r>
      <w:r>
        <w:rPr>
          <w:rFonts w:ascii="Times New Roman" w:hAnsi="Times New Roman" w:eastAsia="黑体" w:cs="Times New Roman"/>
          <w:color w:val="000000"/>
          <w:sz w:val="24"/>
        </w:rPr>
        <w:t>(</w:t>
      </w:r>
      <w:r>
        <w:rPr>
          <w:rFonts w:hint="eastAsia" w:ascii="Times New Roman" w:hAnsi="Times New Roman" w:eastAsia="黑体" w:cs="Times New Roman"/>
          <w:color w:val="000000"/>
          <w:sz w:val="24"/>
        </w:rPr>
        <w:t>选段</w:t>
      </w:r>
      <w:r>
        <w:rPr>
          <w:rFonts w:ascii="Times New Roman" w:hAnsi="Times New Roman" w:eastAsia="黑体" w:cs="Times New Roman"/>
          <w:color w:val="000000"/>
          <w:sz w:val="24"/>
        </w:rPr>
        <w:t>)</w:t>
      </w:r>
    </w:p>
    <w:p w14:paraId="137F1C2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仿宋_GB2312" w:cs="Times New Roman"/>
          <w:color w:val="000000"/>
          <w:sz w:val="24"/>
        </w:rPr>
        <w:t>莎士比亚</w:t>
      </w:r>
    </w:p>
    <w:p w14:paraId="5133985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　　　　　王后及波洛涅斯</w:t>
      </w:r>
      <w:r>
        <w:rPr>
          <w:rFonts w:hint="eastAsia" w:hAnsi="宋体" w:eastAsia="楷体_GB2312" w:cs="Times New Roman"/>
          <w:color w:val="000000"/>
          <w:sz w:val="24"/>
          <w:vertAlign w:val="superscript"/>
        </w:rPr>
        <w:t>①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上。</w:t>
      </w:r>
    </w:p>
    <w:p w14:paraId="1ACF407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波洛涅斯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他就要来了。请您把他着实教训一顿，对他说他这种狂妄的态度，实在叫人忍无可忍，倘若没有您替他居中回护，王上早已对他大发雷霆了。我就悄悄地躲在这儿。请您对他讲得着力一点。</w:t>
      </w:r>
    </w:p>
    <w:p w14:paraId="70056C2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在内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母亲，母亲，母亲！</w:t>
      </w:r>
    </w:p>
    <w:p w14:paraId="77E587E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都在我身上，你放心吧。下去吧，我听见他来了。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波洛涅斯匿帷后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2B8CB720">
      <w:pPr>
        <w:pStyle w:val="2"/>
        <w:tabs>
          <w:tab w:val="left" w:pos="4140"/>
        </w:tabs>
        <w:snapToGrid w:val="0"/>
        <w:spacing w:line="360" w:lineRule="auto"/>
        <w:ind w:firstLine="1680" w:firstLineChars="7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哈姆莱特上。</w:t>
      </w:r>
    </w:p>
    <w:p w14:paraId="6EC0E29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母亲，您叫我有什么事？</w:t>
      </w:r>
    </w:p>
    <w:p w14:paraId="1EC7F42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哈姆莱特，你已经大大得罪了你的父亲啦。</w:t>
      </w:r>
    </w:p>
    <w:p w14:paraId="1BA834C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母亲，您已经大大得罪了我的父亲啦。</w:t>
      </w:r>
    </w:p>
    <w:p w14:paraId="5584833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来，来，不要用这种胡说八道的话回答我。</w:t>
      </w:r>
    </w:p>
    <w:p w14:paraId="365E8DA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去，去，不要用这种胡说八道的话问我。</w:t>
      </w:r>
    </w:p>
    <w:p w14:paraId="096331E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啊，怎么，哈姆莱特！</w:t>
      </w:r>
    </w:p>
    <w:p w14:paraId="0C24DCF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现在又是什么事？</w:t>
      </w:r>
    </w:p>
    <w:p w14:paraId="5CFC8C6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你忘记我了吗？</w:t>
      </w:r>
    </w:p>
    <w:p w14:paraId="7777DB5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不，我没有忘记你；你是王后，你的丈夫的兄弟的妻子，你又是我的母亲</w:t>
      </w:r>
      <w:r>
        <w:rPr>
          <w:rFonts w:ascii="Times New Roman" w:hAnsi="Times New Roman" w:eastAsia="楷体_GB2312" w:cs="Times New Roman"/>
          <w:color w:val="000000"/>
          <w:sz w:val="24"/>
        </w:rPr>
        <w:t>——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但愿你不是！</w:t>
      </w:r>
    </w:p>
    <w:p w14:paraId="030F3C2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哎哟，那么我要去叫那些会说话的人来跟你谈谈了。</w:t>
      </w:r>
    </w:p>
    <w:p w14:paraId="32BB54C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楷体_GB2312" w:hAnsi="楷体_GB2312" w:eastAsia="楷体_GB2312" w:cs="楷体_GB2312"/>
          <w:color w:val="000000"/>
          <w:sz w:val="24"/>
          <w:u w:val="single"/>
        </w:rPr>
        <w:t>来，来，坐下来，不要动，我要把一面镜子放在你的面前，让你看一看你自己的灵魂。</w:t>
      </w:r>
    </w:p>
    <w:p w14:paraId="444E090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你要干什么呀？你是要杀我吗？救命！救命呀！</w:t>
      </w:r>
    </w:p>
    <w:p w14:paraId="526EF22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波洛涅斯　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在后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喂！救命！救命！救命！</w:t>
      </w:r>
    </w:p>
    <w:p w14:paraId="71842FB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拔剑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怎么！是哪一个鼠贼？准是不要命了，我来结果你。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以剑刺穿帷幕。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1401614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波洛涅斯　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在后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啊！我死了！</w:t>
      </w:r>
    </w:p>
    <w:p w14:paraId="56F994D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哎哟！你干了什么事啦？</w:t>
      </w:r>
    </w:p>
    <w:p w14:paraId="3AB8E31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我也不知道；那不是国王吗？</w:t>
      </w:r>
    </w:p>
    <w:p w14:paraId="3147BA0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啊，多么鲁莽残酷的行为！</w:t>
      </w:r>
    </w:p>
    <w:p w14:paraId="0CA685F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残酷的行为？！好母亲。简直就跟杀了一个国王再去嫁给他的兄弟一样坏。</w:t>
      </w:r>
    </w:p>
    <w:p w14:paraId="777F0FD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杀了一个国王？！</w:t>
      </w:r>
    </w:p>
    <w:p w14:paraId="33D7370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嗯，母亲，我正是这样说。</w:t>
      </w: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揭帷见波洛涅斯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你这倒运的、粗心的、爱管闲事的傻瓜，再会！我还以为是一个在你上面的人哩。也是你命不该活，现在你可知道爱管闲事的危险了。</w:t>
      </w:r>
      <w:r>
        <w:rPr>
          <w:rFonts w:ascii="Times New Roman" w:hAnsi="Times New Roman" w:eastAsia="楷体_GB2312" w:cs="Times New Roman"/>
          <w:color w:val="000000"/>
          <w:sz w:val="24"/>
        </w:rPr>
        <w:t>——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别尽扭着你的手。静一静，坐下来，让我扭你的心；你的心倘若不是铁石打成的，万恶的习惯倘若不曾把它硬化得透不进一点感情，那么我的话一定可以把它刺痛。</w:t>
      </w:r>
    </w:p>
    <w:p w14:paraId="09A1BF7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我干了些什么错事，你竟敢这样肆无忌惮地向我摇唇弄舌？</w:t>
      </w:r>
    </w:p>
    <w:p w14:paraId="6E1E26E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的行为可以使贞节蒙污，使美德得到伪善的名称。从纯洁的恋情的额上取下娇艳的蔷薇，替它盖上一个烙印。使婚姻的誓约变成赌徒的誓言一样虚伪。啊！这样一种行为，简直使誓约成为一个没有灵魂的躯壳，神圣的婚礼变成一串谵妄的狂言；苍天的脸上也为它带上羞色，大地因为痛心这样的行为，也罩上满面的愁容，好像世界末日就要到来一般。</w:t>
      </w:r>
    </w:p>
    <w:p w14:paraId="0122E2F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唉！究竟是什么极恶重罪，你把它说得这样惊人呢？</w:t>
      </w:r>
    </w:p>
    <w:p w14:paraId="1F11986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哈姆莱特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瞧这一幅图画，再瞧这一幅，这是两个兄弟的肖像。你看这一个的相貌多么高雅优美：太阳神的鬈发、天神的前额、像战神一样威风凛凛的眼睛，像降落在高吻穹苍的山巅的神使一样矫健的姿态。这一个完善卓越的仪表真像每一个天神都曾在那上面打下印记，向世间证明这是一个男子的典型。这是你从前的丈夫。你再看现在这一个：这是你现在的丈夫，像一株霉烂的禾穗，损害了他的健硕的兄弟。你有眼睛吗？你甘心离开这一座大好的高山，靠着这荒野生活吗？嘿！你有眼睛吗？你不能说那是爱情，因为在你的年纪，热情已经冷淡下来，变驯服了，肯听从理智的判断了。什么理智愿意从这么高的地方，降落到这么低的所在呢？知觉你当然是有的，否则你就不会有行动，可是你那知觉也一定已经麻木了。因为就是疯人也不会犯那样的错误，无论怎样丧心病狂，总不会连这样悬殊的差异都分辨不出来。那么是什么魔鬼蒙住了你的眼睛，把你这样欺骗呢？有眼睛而没有触觉、有触觉而没有视觉、有耳朵而没有眼或手、只有嗅觉而别的什么都没有，甚至只剩下一种官觉还出了毛病，否则也不会糊涂到你这步田地。羞啊！你不觉得惭愧吗？要是地狱中的孽火可以在一个中年妇人的骨髓里煽起了蠢动，那么在青春的烈焰中，让贞操像蜡一样融化了吧。当无法阻遏的情欲大举进攻的时候，用不着喊什么羞耻了，因为霜雪都会自动燃烧，理智都会做情欲的奴隶呢。</w:t>
      </w:r>
    </w:p>
    <w:p w14:paraId="3E9A77B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王　　后　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啊，哈姆莱特！不要说下去了！你使我的眼睛看到了我自己灵魂的深处，看见我灵魂里那些洗拭不去的黑色的污点。</w:t>
      </w:r>
    </w:p>
    <w:p w14:paraId="3A70E15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选自《哈姆莱特》第三幕第四场，有删改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58F8D0A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【注】</w:t>
      </w:r>
      <w:r>
        <w:rPr>
          <w:rFonts w:hint="eastAsia" w:hAnsi="宋体" w:eastAsia="仿宋_GB2312" w:cs="Times New Roman"/>
          <w:color w:val="000000"/>
          <w:sz w:val="24"/>
        </w:rPr>
        <w:t>①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波洛涅斯：新任国王的御前大臣。</w:t>
      </w:r>
    </w:p>
    <w:p w14:paraId="1EF50B9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cs="Times New Roman"/>
          <w:color w:val="000000"/>
          <w:sz w:val="24"/>
        </w:rPr>
        <w:t>．下列对戏剧相关内容的理解，正确的一项是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7FDC316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．王后和波洛涅斯企图通过教育哈姆莱特，让他改掉狂妄的态度，这反而激怒了哈姆莱特，使他杀死波洛涅斯。</w:t>
      </w:r>
    </w:p>
    <w:p w14:paraId="7D636C3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您已经大大得罪了我的父亲啦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潜台词是现任国王杀害了哈姆莱特的父亲，母亲却改嫁他而对不起哈姆莱特的父亲。</w:t>
      </w:r>
    </w:p>
    <w:p w14:paraId="118E6BC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．哈姆莱特不正常的话语，让母亲认为哈姆莱特发疯了，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你忘记我了吗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写出了她对哈姆莱特要杀她的恐惧。</w:t>
      </w:r>
    </w:p>
    <w:p w14:paraId="54A44B5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．王后虽然知道现任国王杀死哈姆莱特的父亲而篡位，但是在哈姆莱特不断地质问下，仍然假装不明真相。</w:t>
      </w:r>
    </w:p>
    <w:p w14:paraId="3443814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这反而激怒了哈姆莱特，使他杀死波洛涅斯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错误。从后文王后和哈姆莱特的对话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我也不知道；那不是国王吗？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可知，哈姆莱特并非被母亲激怒而杀死波洛涅斯，而是误以为幕后是国王而误杀了波洛涅斯。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“‘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你忘记我了吗</w:t>
      </w:r>
      <w:r>
        <w:rPr>
          <w:rFonts w:hint="eastAsia" w:ascii="Times New Roman" w:hAnsi="Times New Roman" w:eastAsia="楷体_GB2312" w:cs="Times New Roman"/>
          <w:color w:val="000000"/>
          <w:sz w:val="24"/>
          <w:lang w:eastAsia="zh-CN"/>
        </w:rPr>
        <w:t>？</w:t>
      </w:r>
      <w:r>
        <w:rPr>
          <w:rFonts w:hint="eastAsia" w:hAnsi="宋体" w:cs="Times New Roman"/>
          <w:color w:val="000000"/>
          <w:sz w:val="24"/>
        </w:rPr>
        <w:t>’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写出了她对哈姆莱特要杀她的恐惧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错误。这句话表明王后认为哈姆莱特疯了，怀疑哈姆莱特不认识她了。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王后虽然知道现任国王杀死哈姆莱特的父亲而篡位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错误。根据原文内容可知，王后并不知道现任国王杀害前任国王的事情。</w:t>
      </w:r>
    </w:p>
    <w:p w14:paraId="6BAF403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下列对戏剧艺术特色分析鉴赏，不正确的一项是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97549C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．这场戏剧有三个人物上场，其中一位是王后，一位是高官，他们都不理解哈姆莱特，表明反对哈姆莱特的力量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的</w:t>
      </w:r>
      <w:r>
        <w:rPr>
          <w:rFonts w:hint="eastAsia" w:ascii="Times New Roman" w:hAnsi="Times New Roman" w:cs="Times New Roman"/>
          <w:color w:val="000000"/>
          <w:sz w:val="24"/>
        </w:rPr>
        <w:t>强大。</w:t>
      </w:r>
    </w:p>
    <w:p w14:paraId="689B965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．戏剧文本不正面描绘人物的表情、动作等，但可以通过对话侧面表现，如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别尽扭着你的手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写出了王后受惊的表现。</w:t>
      </w:r>
    </w:p>
    <w:p w14:paraId="78616B2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．莎士比亚善用比喻，如哈姆莱特在对比父亲和叔叔的形象时，说父亲像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一座大好的高山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，叔叔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像一株霉烂的禾穗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，像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荒野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等。</w:t>
      </w:r>
    </w:p>
    <w:p w14:paraId="3091746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．在这场戏剧中，王后的心态前后反差大，她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开始时是</w:t>
      </w:r>
      <w:r>
        <w:rPr>
          <w:rFonts w:hint="eastAsia" w:ascii="Times New Roman" w:hAnsi="Times New Roman" w:cs="Times New Roman"/>
          <w:color w:val="000000"/>
          <w:sz w:val="24"/>
        </w:rPr>
        <w:t>威风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凛凛</w:t>
      </w:r>
      <w:r>
        <w:rPr>
          <w:rFonts w:hint="eastAsia" w:ascii="Times New Roman" w:hAnsi="Times New Roman" w:cs="Times New Roman"/>
          <w:color w:val="000000"/>
          <w:sz w:val="24"/>
        </w:rPr>
        <w:t>的规训者，在被哈姆莱特连番指责后，变成认清事实、幡然悔悟的忏悔者。</w:t>
      </w:r>
    </w:p>
    <w:p w14:paraId="1ED7D76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变成认清事实、幡然悔悟的忏悔者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错误。从文本来看，王后虽然对自己的污点感到羞愧，但并未变成认清事实、幡然悔悟的忏悔者。</w:t>
      </w:r>
    </w:p>
    <w:p w14:paraId="7DC6D4D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cs="Times New Roman"/>
          <w:color w:val="000000"/>
          <w:sz w:val="24"/>
        </w:rPr>
        <w:t>．戏剧冲突是戏剧的基本要素，选文包含了哪些冲突？请简要概括。</w:t>
      </w:r>
    </w:p>
    <w:p w14:paraId="126016A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母子冲突；</w:t>
      </w: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哈姆莱特与现任国王的冲突；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王后受到指责后的内心矛盾冲突；</w:t>
      </w:r>
      <w:r>
        <w:rPr>
          <w:rFonts w:hint="eastAsia" w:hAnsi="宋体" w:cs="Times New Roman"/>
          <w:color w:val="000000"/>
          <w:sz w:val="24"/>
        </w:rPr>
        <w:t>④</w:t>
      </w:r>
      <w:r>
        <w:rPr>
          <w:rFonts w:hint="eastAsia" w:ascii="Times New Roman" w:hAnsi="Times New Roman" w:cs="Times New Roman"/>
          <w:color w:val="000000"/>
          <w:sz w:val="24"/>
        </w:rPr>
        <w:t>哈姆莱特心中对母亲的爱与恨的冲突。</w:t>
      </w:r>
    </w:p>
    <w:p w14:paraId="4B47D3A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10</w:t>
      </w:r>
      <w:r>
        <w:rPr>
          <w:rFonts w:hint="eastAsia" w:ascii="Times New Roman" w:hAnsi="Times New Roman" w:cs="Times New Roman"/>
          <w:color w:val="000000"/>
          <w:sz w:val="24"/>
        </w:rPr>
        <w:t>．如果你是导演，你会如何指导演员表演文中画线部分的内容？请从道具使用和人物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哈姆莱特、王后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表现等方面简要说明。</w:t>
      </w:r>
    </w:p>
    <w:p w14:paraId="69B0C97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在道具使用上，可以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准备一把椅子，再</w:t>
      </w:r>
      <w:r>
        <w:rPr>
          <w:rFonts w:hint="eastAsia" w:ascii="Times New Roman" w:hAnsi="Times New Roman" w:cs="Times New Roman"/>
          <w:color w:val="000000"/>
          <w:sz w:val="24"/>
        </w:rPr>
        <w:t>让哈姆莱特拿出一面镜子，以突出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镜子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的双关含义。</w:t>
      </w: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演员在饰演哈姆莱特时，双目紧盯王后，面露愤怒和轻蔑的表情，双手做出动作，示意王后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坐下</w:t>
      </w:r>
      <w:r>
        <w:rPr>
          <w:rFonts w:hint="eastAsia" w:ascii="Times New Roman" w:hAnsi="Times New Roman" w:cs="Times New Roman"/>
          <w:color w:val="000000"/>
          <w:sz w:val="24"/>
        </w:rPr>
        <w:t>不要动，再做拿出镜子递给王后的动作。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演员在饰演王后时，面部要流露出惊恐的表情，身体要略向后退缩，以示王后对哈姆莱特说这几句台词的反应。</w:t>
      </w:r>
    </w:p>
    <w:p w14:paraId="1868846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AAFCA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7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125270"/>
    <w:rsid w:val="00242A82"/>
    <w:rsid w:val="004A4F79"/>
    <w:rsid w:val="005D452F"/>
    <w:rsid w:val="005E0C58"/>
    <w:rsid w:val="006679F3"/>
    <w:rsid w:val="006F22C3"/>
    <w:rsid w:val="00850AFC"/>
    <w:rsid w:val="00881ACD"/>
    <w:rsid w:val="008A7DC3"/>
    <w:rsid w:val="00A352BF"/>
    <w:rsid w:val="00A914FB"/>
    <w:rsid w:val="00B6364F"/>
    <w:rsid w:val="00C10E5F"/>
    <w:rsid w:val="00C8702E"/>
    <w:rsid w:val="00D85921"/>
    <w:rsid w:val="00E57DF5"/>
    <w:rsid w:val="00E9217D"/>
    <w:rsid w:val="00E966D8"/>
    <w:rsid w:val="276E3A4D"/>
    <w:rsid w:val="3F8E0313"/>
    <w:rsid w:val="7ADA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4628</Words>
  <Characters>4714</Characters>
  <Lines>35</Lines>
  <Paragraphs>9</Paragraphs>
  <TotalTime>0</TotalTime>
  <ScaleCrop>false</ScaleCrop>
  <LinksUpToDate>false</LinksUpToDate>
  <CharactersWithSpaces>4888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2026-03-02T07:53:34Z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30A0B170C4B74EF2846736CBE837FF62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